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9CC53" w14:textId="77777777" w:rsidR="00616226" w:rsidRDefault="00C56CDC">
      <w:pPr>
        <w:pStyle w:val="Body"/>
        <w:rPr>
          <w:rFonts w:ascii="Arial Narrow" w:eastAsia="Arial Narrow" w:hAnsi="Arial Narrow" w:cs="Arial Narrow"/>
          <w:sz w:val="16"/>
          <w:szCs w:val="16"/>
        </w:rPr>
      </w:pPr>
      <w:r>
        <w:rPr>
          <w:noProof/>
        </w:rPr>
        <w:drawing>
          <wp:inline distT="0" distB="0" distL="0" distR="0" wp14:anchorId="6894CCD0" wp14:editId="2F823F26">
            <wp:extent cx="2244568" cy="1586783"/>
            <wp:effectExtent l="0" t="0" r="0" b="0"/>
            <wp:docPr id="1073741825" name="officeArt object" descr="Description: BRINK-INC LOGO_Colour"/>
            <wp:cNvGraphicFramePr/>
            <a:graphic xmlns:a="http://schemas.openxmlformats.org/drawingml/2006/main">
              <a:graphicData uri="http://schemas.openxmlformats.org/drawingml/2006/picture">
                <pic:pic xmlns:pic="http://schemas.openxmlformats.org/drawingml/2006/picture">
                  <pic:nvPicPr>
                    <pic:cNvPr id="1073741825" name="image1.jpeg" descr="Description: BRINK-INC LOGO_Colour"/>
                    <pic:cNvPicPr>
                      <a:picLocks noChangeAspect="1"/>
                    </pic:cNvPicPr>
                  </pic:nvPicPr>
                  <pic:blipFill>
                    <a:blip r:embed="rId7">
                      <a:extLst/>
                    </a:blip>
                    <a:stretch>
                      <a:fillRect/>
                    </a:stretch>
                  </pic:blipFill>
                  <pic:spPr>
                    <a:xfrm>
                      <a:off x="0" y="0"/>
                      <a:ext cx="2244568" cy="1586783"/>
                    </a:xfrm>
                    <a:prstGeom prst="rect">
                      <a:avLst/>
                    </a:prstGeom>
                    <a:ln w="12700" cap="flat">
                      <a:noFill/>
                      <a:miter lim="400000"/>
                    </a:ln>
                    <a:effectLst/>
                  </pic:spPr>
                </pic:pic>
              </a:graphicData>
            </a:graphic>
          </wp:inline>
        </w:drawing>
      </w:r>
      <w:r>
        <w:rPr>
          <w:noProof/>
        </w:rPr>
        <mc:AlternateContent>
          <mc:Choice Requires="wpg">
            <w:drawing>
              <wp:anchor distT="0" distB="0" distL="0" distR="0" simplePos="0" relativeHeight="251659264" behindDoc="0" locked="0" layoutInCell="1" allowOverlap="1" wp14:anchorId="32BD6AC0" wp14:editId="27B50857">
                <wp:simplePos x="0" y="0"/>
                <wp:positionH relativeFrom="page">
                  <wp:posOffset>4928155</wp:posOffset>
                </wp:positionH>
                <wp:positionV relativeFrom="line">
                  <wp:posOffset>219668</wp:posOffset>
                </wp:positionV>
                <wp:extent cx="2416814" cy="842645"/>
                <wp:effectExtent l="0" t="0" r="0" b="0"/>
                <wp:wrapNone/>
                <wp:docPr id="1073741828" name="officeArt object" descr="officeArt object"/>
                <wp:cNvGraphicFramePr/>
                <a:graphic xmlns:a="http://schemas.openxmlformats.org/drawingml/2006/main">
                  <a:graphicData uri="http://schemas.microsoft.com/office/word/2010/wordprocessingGroup">
                    <wpg:wgp>
                      <wpg:cNvGrpSpPr/>
                      <wpg:grpSpPr>
                        <a:xfrm>
                          <a:off x="0" y="0"/>
                          <a:ext cx="2416814" cy="842645"/>
                          <a:chOff x="0" y="0"/>
                          <a:chExt cx="2416813" cy="842644"/>
                        </a:xfrm>
                      </wpg:grpSpPr>
                      <wps:wsp>
                        <wps:cNvPr id="1073741826" name="Shape 1073741826"/>
                        <wps:cNvSpPr/>
                        <wps:spPr>
                          <a:xfrm>
                            <a:off x="-1" y="0"/>
                            <a:ext cx="2416814" cy="842646"/>
                          </a:xfrm>
                          <a:prstGeom prst="rect">
                            <a:avLst/>
                          </a:prstGeom>
                          <a:solidFill>
                            <a:srgbClr val="FFFFFF"/>
                          </a:solidFill>
                          <a:ln w="9525" cap="flat">
                            <a:solidFill>
                              <a:srgbClr val="000000"/>
                            </a:solidFill>
                            <a:prstDash val="solid"/>
                            <a:round/>
                          </a:ln>
                          <a:effectLst/>
                        </wps:spPr>
                        <wps:bodyPr/>
                      </wps:wsp>
                      <wps:wsp>
                        <wps:cNvPr id="1073741827" name="Shape 1073741827"/>
                        <wps:cNvSpPr/>
                        <wps:spPr>
                          <a:xfrm>
                            <a:off x="-1" y="0"/>
                            <a:ext cx="2416814" cy="842646"/>
                          </a:xfrm>
                          <a:prstGeom prst="rect">
                            <a:avLst/>
                          </a:prstGeom>
                          <a:noFill/>
                          <a:ln w="12700" cap="flat">
                            <a:noFill/>
                            <a:miter lim="400000"/>
                          </a:ln>
                          <a:effectLst/>
                        </wps:spPr>
                        <wps:txbx>
                          <w:txbxContent>
                            <w:p w14:paraId="2B581FA0" w14:textId="77777777" w:rsidR="00616226" w:rsidRDefault="00C56CDC">
                              <w:pPr>
                                <w:pStyle w:val="Body"/>
                                <w:jc w:val="center"/>
                              </w:pPr>
                              <w:r>
                                <w:rPr>
                                  <w:sz w:val="28"/>
                                  <w:szCs w:val="28"/>
                                  <w:lang w:val="en-US"/>
                                </w:rPr>
                                <w:t>Patient Sticker</w:t>
                              </w:r>
                            </w:p>
                          </w:txbxContent>
                        </wps:txbx>
                        <wps:bodyPr wrap="square" lIns="45718" tIns="45718" rIns="45718" bIns="45718" numCol="1" anchor="t">
                          <a:noAutofit/>
                        </wps:bodyPr>
                      </wps:wsp>
                    </wpg:wgp>
                  </a:graphicData>
                </a:graphic>
              </wp:anchor>
            </w:drawing>
          </mc:Choice>
          <mc:Fallback xmlns:mo="http://schemas.microsoft.com/office/mac/office/2008/main" xmlns:mv="urn:schemas-microsoft-com:mac:vml">
            <w:pict>
              <v:group id="_x0000_s1026" style="visibility:visible;position:absolute;margin-left:388.0pt;margin-top:17.3pt;width:190.3pt;height:66.3pt;z-index:251659264;mso-position-horizontal:absolute;mso-position-horizontal-relative:page;mso-position-vertical:absolute;mso-position-vertical-relative:line;mso-wrap-distance-left:0.0pt;mso-wrap-distance-top:0.0pt;mso-wrap-distance-right:0.0pt;mso-wrap-distance-bottom:0.0pt;" coordorigin="-1,0" coordsize="2416814,842645">
                <w10:wrap type="none" side="bothSides" anchorx="page"/>
                <v:rect id="_x0000_s1027" style="position:absolute;left:-1;top:0;width:2416814;height:842645;">
                  <v:fill color="#FFFFFF" opacity="100.0%" type="solid"/>
                  <v:stroke filltype="solid" color="#000000" opacity="100.0%" weight="0.8pt" dashstyle="solid" endcap="flat" joinstyle="round" linestyle="single" startarrow="none" startarrowwidth="medium" startarrowlength="medium" endarrow="none" endarrowwidth="medium" endarrowlength="medium"/>
                </v:rect>
                <v:rect id="_x0000_s1028" style="position:absolute;left:-1;top:0;width:2416814;height:842645;">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sz w:val="28"/>
                            <w:szCs w:val="28"/>
                            <w:rtl w:val="0"/>
                            <w:lang w:val="en-US"/>
                          </w:rPr>
                          <w:t>Patient Sticker</w:t>
                        </w:r>
                      </w:p>
                    </w:txbxContent>
                  </v:textbox>
                </v:rect>
              </v:group>
            </w:pict>
          </mc:Fallback>
        </mc:AlternateContent>
      </w:r>
      <w:r>
        <w:rPr>
          <w:noProof/>
        </w:rPr>
        <w:drawing>
          <wp:anchor distT="152400" distB="152400" distL="152400" distR="152400" simplePos="0" relativeHeight="251660288" behindDoc="0" locked="0" layoutInCell="1" allowOverlap="1" wp14:anchorId="670DBB1C" wp14:editId="14D00248">
            <wp:simplePos x="0" y="0"/>
            <wp:positionH relativeFrom="page">
              <wp:posOffset>2859930</wp:posOffset>
            </wp:positionH>
            <wp:positionV relativeFrom="line">
              <wp:posOffset>123596</wp:posOffset>
            </wp:positionV>
            <wp:extent cx="1061939" cy="1034790"/>
            <wp:effectExtent l="0" t="0" r="0" b="0"/>
            <wp:wrapThrough wrapText="bothSides" distL="152400" distR="152400">
              <wp:wrapPolygon edited="1">
                <wp:start x="0" y="0"/>
                <wp:lineTo x="21600" y="0"/>
                <wp:lineTo x="21600" y="21600"/>
                <wp:lineTo x="0" y="21600"/>
                <wp:lineTo x="0" y="0"/>
              </wp:wrapPolygon>
            </wp:wrapThrough>
            <wp:docPr id="1073741829" name="officeArt object" descr="8B365165-D11D-431F-A6AD-948E2D2BB57B-L0-001.jpeg"/>
            <wp:cNvGraphicFramePr/>
            <a:graphic xmlns:a="http://schemas.openxmlformats.org/drawingml/2006/main">
              <a:graphicData uri="http://schemas.openxmlformats.org/drawingml/2006/picture">
                <pic:pic xmlns:pic="http://schemas.openxmlformats.org/drawingml/2006/picture">
                  <pic:nvPicPr>
                    <pic:cNvPr id="1073741829" name="image2.jpeg" descr="8B365165-D11D-431F-A6AD-948E2D2BB57B-L0-001.jpeg"/>
                    <pic:cNvPicPr>
                      <a:picLocks noChangeAspect="1"/>
                    </pic:cNvPicPr>
                  </pic:nvPicPr>
                  <pic:blipFill>
                    <a:blip r:embed="rId8">
                      <a:extLst/>
                    </a:blip>
                    <a:stretch>
                      <a:fillRect/>
                    </a:stretch>
                  </pic:blipFill>
                  <pic:spPr>
                    <a:xfrm>
                      <a:off x="0" y="0"/>
                      <a:ext cx="1061939" cy="1034790"/>
                    </a:xfrm>
                    <a:prstGeom prst="rect">
                      <a:avLst/>
                    </a:prstGeom>
                    <a:ln w="12700" cap="flat">
                      <a:noFill/>
                      <a:miter lim="400000"/>
                    </a:ln>
                    <a:effectLst/>
                  </pic:spPr>
                </pic:pic>
              </a:graphicData>
            </a:graphic>
          </wp:anchor>
        </w:drawing>
      </w:r>
    </w:p>
    <w:p w14:paraId="776074C0" w14:textId="77777777" w:rsidR="00616226" w:rsidRDefault="00C56CDC">
      <w:pPr>
        <w:pStyle w:val="BodyA"/>
        <w:spacing w:after="0" w:line="240" w:lineRule="auto"/>
        <w:jc w:val="center"/>
        <w:rPr>
          <w:rFonts w:ascii="Arial" w:eastAsia="Arial" w:hAnsi="Arial" w:cs="Arial"/>
          <w:b/>
          <w:bCs/>
          <w:sz w:val="32"/>
          <w:szCs w:val="32"/>
        </w:rPr>
      </w:pPr>
      <w:r>
        <w:rPr>
          <w:rFonts w:ascii="Arial" w:hAnsi="Arial"/>
          <w:b/>
          <w:bCs/>
          <w:sz w:val="32"/>
          <w:szCs w:val="32"/>
        </w:rPr>
        <w:t>Informed Consent for Regional Anaesthesia:</w:t>
      </w:r>
    </w:p>
    <w:p w14:paraId="4A6BD978" w14:textId="77777777" w:rsidR="00616226" w:rsidRDefault="00C56CDC">
      <w:pPr>
        <w:pStyle w:val="BodyA"/>
        <w:jc w:val="center"/>
        <w:rPr>
          <w:rFonts w:ascii="Arial" w:eastAsia="Arial" w:hAnsi="Arial" w:cs="Arial"/>
          <w:b/>
          <w:bCs/>
          <w:sz w:val="32"/>
          <w:szCs w:val="32"/>
        </w:rPr>
      </w:pPr>
      <w:r>
        <w:rPr>
          <w:rFonts w:ascii="Arial" w:hAnsi="Arial"/>
          <w:b/>
          <w:bCs/>
          <w:sz w:val="32"/>
          <w:szCs w:val="32"/>
        </w:rPr>
        <w:t>Shoulder Nerve Blocks</w:t>
      </w:r>
    </w:p>
    <w:p w14:paraId="2682A3D7" w14:textId="77777777" w:rsidR="00616226" w:rsidRDefault="00C56CDC">
      <w:pPr>
        <w:pStyle w:val="BodyA"/>
        <w:spacing w:after="0"/>
        <w:rPr>
          <w:rFonts w:ascii="Arial" w:eastAsia="Arial" w:hAnsi="Arial" w:cs="Arial"/>
          <w:b/>
          <w:bCs/>
          <w:sz w:val="24"/>
          <w:szCs w:val="24"/>
          <w:u w:val="single"/>
        </w:rPr>
      </w:pPr>
      <w:r>
        <w:rPr>
          <w:rFonts w:ascii="Arial" w:hAnsi="Arial"/>
          <w:b/>
          <w:bCs/>
          <w:sz w:val="24"/>
          <w:szCs w:val="24"/>
          <w:u w:val="single"/>
        </w:rPr>
        <w:t>Why should a shoulder nerve block be done?</w:t>
      </w:r>
    </w:p>
    <w:p w14:paraId="7CD44160" w14:textId="77777777" w:rsidR="00616226" w:rsidRDefault="00616226">
      <w:pPr>
        <w:pStyle w:val="BodyA"/>
        <w:spacing w:after="0"/>
        <w:rPr>
          <w:rFonts w:ascii="Arial" w:eastAsia="Arial" w:hAnsi="Arial" w:cs="Arial"/>
          <w:b/>
          <w:bCs/>
          <w:sz w:val="20"/>
          <w:szCs w:val="20"/>
          <w:u w:val="single"/>
        </w:rPr>
      </w:pPr>
    </w:p>
    <w:p w14:paraId="75DCEAA5" w14:textId="77777777" w:rsidR="00616226" w:rsidRDefault="00C56CDC">
      <w:pPr>
        <w:pStyle w:val="BodyA"/>
        <w:spacing w:after="0"/>
        <w:jc w:val="both"/>
        <w:rPr>
          <w:rFonts w:ascii="Arial" w:eastAsia="Arial" w:hAnsi="Arial" w:cs="Arial"/>
          <w:sz w:val="20"/>
          <w:szCs w:val="20"/>
        </w:rPr>
      </w:pPr>
      <w:r>
        <w:rPr>
          <w:rFonts w:ascii="Arial" w:hAnsi="Arial"/>
          <w:sz w:val="20"/>
          <w:szCs w:val="20"/>
        </w:rPr>
        <w:t>Shoulder surgery can be very painful.  Shoulder nerve blocks provide good pain relief and results in a more pleasant recovery.  Less pain ensures more comfort post-operatively and allows for early and effective physiotherapy, mobilization and discharge.</w:t>
      </w:r>
    </w:p>
    <w:p w14:paraId="3722B600" w14:textId="77777777" w:rsidR="00616226" w:rsidRDefault="00616226">
      <w:pPr>
        <w:pStyle w:val="BodyA"/>
        <w:spacing w:after="0"/>
        <w:jc w:val="both"/>
        <w:rPr>
          <w:rFonts w:ascii="Arial" w:eastAsia="Arial" w:hAnsi="Arial" w:cs="Arial"/>
          <w:sz w:val="20"/>
          <w:szCs w:val="20"/>
        </w:rPr>
      </w:pPr>
    </w:p>
    <w:p w14:paraId="49ACF3CB" w14:textId="61215D6C" w:rsidR="00616226" w:rsidRDefault="00C56CDC">
      <w:pPr>
        <w:pStyle w:val="BodyA"/>
        <w:spacing w:after="0"/>
        <w:jc w:val="both"/>
        <w:rPr>
          <w:rFonts w:ascii="Arial" w:eastAsia="Arial" w:hAnsi="Arial" w:cs="Arial"/>
          <w:b/>
          <w:bCs/>
          <w:sz w:val="24"/>
          <w:szCs w:val="24"/>
          <w:u w:val="single"/>
        </w:rPr>
      </w:pPr>
      <w:r>
        <w:rPr>
          <w:rFonts w:ascii="Arial" w:hAnsi="Arial"/>
          <w:b/>
          <w:bCs/>
          <w:sz w:val="24"/>
          <w:szCs w:val="24"/>
          <w:u w:val="single"/>
        </w:rPr>
        <w:t>What does a shoulder nerve block entail?</w:t>
      </w:r>
    </w:p>
    <w:p w14:paraId="0B118BC4" w14:textId="77777777" w:rsidR="00616226" w:rsidRDefault="00616226">
      <w:pPr>
        <w:pStyle w:val="BodyA"/>
        <w:spacing w:after="0"/>
        <w:jc w:val="both"/>
        <w:rPr>
          <w:rFonts w:ascii="Arial" w:eastAsia="Arial" w:hAnsi="Arial" w:cs="Arial"/>
          <w:b/>
          <w:bCs/>
          <w:sz w:val="20"/>
          <w:szCs w:val="20"/>
          <w:u w:val="single"/>
        </w:rPr>
      </w:pPr>
    </w:p>
    <w:p w14:paraId="3B2B8996" w14:textId="5809E255" w:rsidR="00616226" w:rsidRDefault="00C56CDC">
      <w:pPr>
        <w:pStyle w:val="BodyA"/>
        <w:spacing w:after="0"/>
        <w:jc w:val="both"/>
        <w:rPr>
          <w:rFonts w:ascii="Arial" w:eastAsia="Arial" w:hAnsi="Arial" w:cs="Arial"/>
          <w:sz w:val="20"/>
          <w:szCs w:val="20"/>
        </w:rPr>
      </w:pPr>
      <w:r>
        <w:rPr>
          <w:rFonts w:ascii="Arial" w:hAnsi="Arial"/>
          <w:sz w:val="20"/>
          <w:szCs w:val="20"/>
        </w:rPr>
        <w:t>Local anaesthetic drugs are used to numb the nerves supplying the shoulder and arm. Shoulder nerve blocks are done using special techniques, equipment (ultra sound or nerve stimulator) and needles (blunt nerve block needles) to ensure the best results and to minimize complications.  All nerve blocks are done using an aseptic technique in theatre and usually while you’re under general anaesthesia.</w:t>
      </w:r>
    </w:p>
    <w:p w14:paraId="104A1FDA" w14:textId="77777777" w:rsidR="00616226" w:rsidRDefault="00C56CDC">
      <w:pPr>
        <w:pStyle w:val="BodyA"/>
        <w:spacing w:after="0"/>
        <w:jc w:val="both"/>
        <w:rPr>
          <w:rFonts w:ascii="Arial" w:eastAsia="Arial" w:hAnsi="Arial" w:cs="Arial"/>
          <w:sz w:val="20"/>
          <w:szCs w:val="20"/>
        </w:rPr>
      </w:pPr>
      <w:r>
        <w:rPr>
          <w:rFonts w:ascii="Arial" w:hAnsi="Arial"/>
          <w:sz w:val="20"/>
          <w:szCs w:val="20"/>
        </w:rPr>
        <w:t xml:space="preserve">Your anaesthesiologist will consider all relevant factors including the planned surgery before suggesting a specific nerve block. </w:t>
      </w:r>
    </w:p>
    <w:p w14:paraId="06B4B84E" w14:textId="77777777" w:rsidR="00616226" w:rsidRDefault="00616226">
      <w:pPr>
        <w:pStyle w:val="BodyA"/>
        <w:spacing w:after="0"/>
        <w:jc w:val="both"/>
        <w:rPr>
          <w:rFonts w:ascii="Arial" w:eastAsia="Arial" w:hAnsi="Arial" w:cs="Arial"/>
          <w:sz w:val="20"/>
          <w:szCs w:val="20"/>
        </w:rPr>
      </w:pPr>
    </w:p>
    <w:p w14:paraId="5E0F2E19" w14:textId="77777777" w:rsidR="00616226" w:rsidRDefault="00C56CDC">
      <w:pPr>
        <w:pStyle w:val="ListParagraph"/>
        <w:numPr>
          <w:ilvl w:val="0"/>
          <w:numId w:val="2"/>
        </w:numPr>
        <w:spacing w:after="0"/>
        <w:jc w:val="both"/>
        <w:rPr>
          <w:rFonts w:ascii="Arial" w:eastAsia="Arial" w:hAnsi="Arial" w:cs="Arial"/>
          <w:b/>
          <w:bCs/>
          <w:i/>
          <w:iCs/>
          <w:sz w:val="24"/>
          <w:szCs w:val="24"/>
          <w:u w:val="single"/>
        </w:rPr>
      </w:pPr>
      <w:r>
        <w:rPr>
          <w:rFonts w:ascii="Arial" w:hAnsi="Arial"/>
          <w:b/>
          <w:bCs/>
          <w:i/>
          <w:iCs/>
          <w:sz w:val="24"/>
          <w:szCs w:val="24"/>
          <w:u w:val="single"/>
        </w:rPr>
        <w:t>Brachial Plexus Nerve Block (Most common is the interscalene approach):</w:t>
      </w:r>
    </w:p>
    <w:p w14:paraId="076863E8" w14:textId="77777777" w:rsidR="00616226" w:rsidRDefault="00616226">
      <w:pPr>
        <w:pStyle w:val="ListParagraph"/>
        <w:spacing w:after="0"/>
        <w:ind w:left="0"/>
        <w:jc w:val="both"/>
        <w:rPr>
          <w:rFonts w:ascii="Arial" w:eastAsia="Arial" w:hAnsi="Arial" w:cs="Arial"/>
          <w:b/>
          <w:bCs/>
          <w:i/>
          <w:iCs/>
          <w:sz w:val="24"/>
          <w:szCs w:val="24"/>
          <w:u w:val="single"/>
        </w:rPr>
      </w:pPr>
    </w:p>
    <w:p w14:paraId="4ACD6132" w14:textId="77777777" w:rsidR="00616226" w:rsidRDefault="00C56CDC">
      <w:pPr>
        <w:pStyle w:val="ListParagraph"/>
        <w:spacing w:after="0"/>
        <w:ind w:left="360"/>
        <w:jc w:val="both"/>
        <w:rPr>
          <w:rFonts w:ascii="Arial" w:eastAsia="Arial" w:hAnsi="Arial" w:cs="Arial"/>
          <w:sz w:val="20"/>
          <w:szCs w:val="20"/>
        </w:rPr>
      </w:pPr>
      <w:r>
        <w:rPr>
          <w:rFonts w:ascii="Arial" w:hAnsi="Arial"/>
          <w:sz w:val="20"/>
          <w:szCs w:val="20"/>
        </w:rPr>
        <w:t>A brachial plexus nerve block is a complete upper limb block (shoulder, arm and hand) and is mostly used for very painful shoulder surgery like open rotator cuff muscle repairs and shoulder replacements. The aim of this block is to numb the whole brachial plexus nerve bundle, close to its origin in the neck. To reach the brachial plexus nerves a needle is passed between the muscles on the side of your neck. A bolus of local anaesthetic drugs is injected close to the nerves.</w:t>
      </w:r>
    </w:p>
    <w:p w14:paraId="4416918E" w14:textId="77777777" w:rsidR="00616226" w:rsidRDefault="00C56CDC">
      <w:pPr>
        <w:pStyle w:val="ListParagraph"/>
        <w:spacing w:after="0"/>
        <w:ind w:left="360"/>
        <w:jc w:val="both"/>
        <w:rPr>
          <w:rFonts w:ascii="Arial" w:eastAsia="Arial" w:hAnsi="Arial" w:cs="Arial"/>
          <w:sz w:val="20"/>
          <w:szCs w:val="20"/>
        </w:rPr>
      </w:pPr>
      <w:r>
        <w:rPr>
          <w:rFonts w:ascii="Arial" w:hAnsi="Arial"/>
          <w:sz w:val="20"/>
          <w:szCs w:val="20"/>
        </w:rPr>
        <w:t>It is a goal directed injection with your anaesthesiologist taking great care and many precautions to avoid the major blood vessels and other nerves in this region. The brachial plexus nerves are also in close proximity to the apex of your lungs. A successful brachial plexus nerve block can prevent most of the post-operative pain for a period of 8-36 hours with little need for pain medication during this time. Block quality and duration do differ between patients and additional pain medication will always be prescribed.</w:t>
      </w:r>
    </w:p>
    <w:p w14:paraId="30DADEFC" w14:textId="77777777" w:rsidR="00616226" w:rsidRDefault="00616226">
      <w:pPr>
        <w:pStyle w:val="ListParagraph"/>
        <w:spacing w:after="0"/>
        <w:ind w:left="360"/>
        <w:jc w:val="both"/>
        <w:rPr>
          <w:rFonts w:ascii="Arial" w:eastAsia="Arial" w:hAnsi="Arial" w:cs="Arial"/>
          <w:sz w:val="20"/>
          <w:szCs w:val="20"/>
        </w:rPr>
      </w:pPr>
    </w:p>
    <w:p w14:paraId="57A940B0" w14:textId="77777777" w:rsidR="00616226" w:rsidRDefault="00C56CDC">
      <w:pPr>
        <w:pStyle w:val="ListParagraph"/>
        <w:numPr>
          <w:ilvl w:val="0"/>
          <w:numId w:val="2"/>
        </w:numPr>
        <w:spacing w:after="0"/>
        <w:jc w:val="both"/>
        <w:rPr>
          <w:rFonts w:ascii="Arial" w:eastAsia="Arial" w:hAnsi="Arial" w:cs="Arial"/>
          <w:b/>
          <w:bCs/>
          <w:i/>
          <w:iCs/>
          <w:sz w:val="24"/>
          <w:szCs w:val="24"/>
          <w:u w:val="single"/>
        </w:rPr>
      </w:pPr>
      <w:r>
        <w:rPr>
          <w:rFonts w:ascii="Arial" w:hAnsi="Arial"/>
          <w:b/>
          <w:bCs/>
          <w:i/>
          <w:iCs/>
          <w:sz w:val="24"/>
          <w:szCs w:val="24"/>
          <w:u w:val="single"/>
        </w:rPr>
        <w:t>Suprascapular Nerve Block:</w:t>
      </w:r>
    </w:p>
    <w:p w14:paraId="1323834C" w14:textId="77777777" w:rsidR="00616226" w:rsidRDefault="00616226">
      <w:pPr>
        <w:pStyle w:val="ListParagraph"/>
        <w:spacing w:after="0"/>
        <w:ind w:left="0"/>
        <w:jc w:val="both"/>
        <w:rPr>
          <w:rFonts w:ascii="Arial" w:eastAsia="Arial" w:hAnsi="Arial" w:cs="Arial"/>
          <w:b/>
          <w:bCs/>
          <w:i/>
          <w:iCs/>
          <w:sz w:val="20"/>
          <w:szCs w:val="20"/>
          <w:u w:val="single"/>
        </w:rPr>
      </w:pPr>
    </w:p>
    <w:p w14:paraId="00FE9D3D" w14:textId="4A7F4711" w:rsidR="00616226" w:rsidRDefault="00C56CDC">
      <w:pPr>
        <w:pStyle w:val="ListParagraph"/>
        <w:spacing w:after="0"/>
        <w:ind w:left="360"/>
        <w:jc w:val="both"/>
      </w:pPr>
      <w:r>
        <w:rPr>
          <w:rFonts w:ascii="Arial" w:hAnsi="Arial"/>
          <w:sz w:val="20"/>
          <w:szCs w:val="20"/>
        </w:rPr>
        <w:t>A suprascapular nerve block is a partial shoulder nerve block and is often used for less painful or arthroscopic (closed) shoulder surgery.  A major benefit of this shoulder block compared to a traditional brachial plexus nerve block is that the aim is to numb a branch of the brachial plexus close to the shoulder, the suprascapular nerve, and not the entire plexus.  The result is a more localized numbed area of the shoulder joint, with no numbing of the rest of the arm and hand. The suprascapular nerve is reached by passing a needle from the back of the shoulder to inject a bolus of local anaesthetic drugs near the shoulder joint.  It must be noted that a successful suprascapular nerve block does not result in a total pain free shoulder, but will decrease shoulder pain by up to 70%.  Pain medication will be required early on to help manage pain.</w:t>
      </w:r>
    </w:p>
    <w:p w14:paraId="1474A307" w14:textId="77777777" w:rsidR="00616226" w:rsidRPr="00F05F0B" w:rsidRDefault="00C56CDC">
      <w:pPr>
        <w:pStyle w:val="ListParagraph"/>
        <w:spacing w:after="0"/>
        <w:ind w:left="360"/>
        <w:jc w:val="both"/>
        <w:rPr>
          <w:rFonts w:ascii="Arial" w:eastAsia="Arial" w:hAnsi="Arial" w:cs="Arial"/>
          <w:b/>
          <w:sz w:val="24"/>
          <w:szCs w:val="24"/>
          <w:u w:val="single"/>
        </w:rPr>
      </w:pPr>
      <w:r w:rsidRPr="00F05F0B">
        <w:rPr>
          <w:rFonts w:ascii="Arial" w:hAnsi="Arial" w:cs="Arial"/>
          <w:b/>
          <w:sz w:val="24"/>
          <w:szCs w:val="24"/>
          <w:u w:val="single"/>
        </w:rPr>
        <w:lastRenderedPageBreak/>
        <w:t>What will it be like once I wake up after my surgery?</w:t>
      </w:r>
    </w:p>
    <w:p w14:paraId="599F12D1" w14:textId="77777777" w:rsidR="00616226" w:rsidRDefault="00616226">
      <w:pPr>
        <w:pStyle w:val="ListParagraph"/>
        <w:spacing w:after="0"/>
        <w:ind w:left="360"/>
        <w:jc w:val="both"/>
        <w:rPr>
          <w:rFonts w:ascii="Arial" w:eastAsia="Arial" w:hAnsi="Arial" w:cs="Arial"/>
          <w:b/>
          <w:bCs/>
          <w:sz w:val="20"/>
          <w:szCs w:val="20"/>
          <w:u w:val="single"/>
        </w:rPr>
      </w:pPr>
    </w:p>
    <w:p w14:paraId="46A1BC82" w14:textId="77777777" w:rsidR="00616226" w:rsidRDefault="00C56CDC">
      <w:pPr>
        <w:pStyle w:val="ListParagraph"/>
        <w:spacing w:after="0"/>
        <w:ind w:left="360"/>
        <w:jc w:val="both"/>
        <w:rPr>
          <w:rFonts w:ascii="Arial" w:eastAsia="Arial" w:hAnsi="Arial" w:cs="Arial"/>
          <w:sz w:val="20"/>
          <w:szCs w:val="20"/>
        </w:rPr>
      </w:pPr>
      <w:r>
        <w:rPr>
          <w:rFonts w:ascii="Arial" w:hAnsi="Arial"/>
          <w:sz w:val="20"/>
          <w:szCs w:val="20"/>
        </w:rPr>
        <w:t>When you wake up after your operation the blocked area will feel numb and part of your shoulder and arm could temporarily be weakened.  This will depend on the type of shoulder block that was performed.  Your ability to move your hand and arm will recover first. Pins and needles are often felt during fading of the block.  Your anaesthesiologist will evaluate your pain response during surgery and in the recovery room and additional pain medication will be given as needed.</w:t>
      </w:r>
    </w:p>
    <w:p w14:paraId="45C9A63C" w14:textId="77777777" w:rsidR="00616226" w:rsidRDefault="00C56CDC">
      <w:pPr>
        <w:pStyle w:val="ListParagraph"/>
        <w:spacing w:after="0"/>
        <w:ind w:left="360"/>
        <w:jc w:val="both"/>
        <w:rPr>
          <w:rFonts w:ascii="Arial" w:eastAsia="Arial" w:hAnsi="Arial" w:cs="Arial"/>
          <w:sz w:val="20"/>
          <w:szCs w:val="20"/>
        </w:rPr>
      </w:pPr>
      <w:r>
        <w:rPr>
          <w:rFonts w:ascii="Arial" w:hAnsi="Arial"/>
          <w:sz w:val="20"/>
          <w:szCs w:val="20"/>
        </w:rPr>
        <w:t>Take all your pain medication as prescribed in order to maintain control over your pain and to prevent severe pain once the block has faded.</w:t>
      </w:r>
    </w:p>
    <w:p w14:paraId="63FB31EC" w14:textId="77777777" w:rsidR="00616226" w:rsidRDefault="00616226">
      <w:pPr>
        <w:pStyle w:val="ListParagraph"/>
        <w:spacing w:after="0"/>
        <w:ind w:left="360"/>
        <w:jc w:val="both"/>
        <w:rPr>
          <w:rFonts w:ascii="Arial" w:eastAsia="Arial" w:hAnsi="Arial" w:cs="Arial"/>
          <w:sz w:val="20"/>
          <w:szCs w:val="20"/>
        </w:rPr>
      </w:pPr>
    </w:p>
    <w:p w14:paraId="36B71AAE" w14:textId="77777777" w:rsidR="00616226" w:rsidRDefault="00C56CDC">
      <w:pPr>
        <w:pStyle w:val="ListParagraph"/>
        <w:spacing w:after="0"/>
        <w:ind w:left="360"/>
        <w:jc w:val="both"/>
        <w:rPr>
          <w:rFonts w:ascii="Arial" w:eastAsia="Arial" w:hAnsi="Arial" w:cs="Arial"/>
          <w:b/>
          <w:bCs/>
          <w:sz w:val="24"/>
          <w:szCs w:val="24"/>
          <w:u w:val="single"/>
        </w:rPr>
      </w:pPr>
      <w:r>
        <w:rPr>
          <w:rFonts w:ascii="Arial" w:hAnsi="Arial"/>
          <w:b/>
          <w:bCs/>
          <w:sz w:val="24"/>
          <w:szCs w:val="24"/>
          <w:u w:val="single"/>
        </w:rPr>
        <w:t>Who should not get a block?</w:t>
      </w:r>
    </w:p>
    <w:p w14:paraId="298746ED" w14:textId="77777777" w:rsidR="00616226" w:rsidRDefault="00C56CDC">
      <w:pPr>
        <w:pStyle w:val="ListParagraph"/>
        <w:numPr>
          <w:ilvl w:val="0"/>
          <w:numId w:val="4"/>
        </w:numPr>
        <w:spacing w:after="0"/>
        <w:jc w:val="both"/>
        <w:rPr>
          <w:rFonts w:ascii="Arial" w:eastAsia="Arial" w:hAnsi="Arial" w:cs="Arial"/>
          <w:b/>
          <w:bCs/>
          <w:sz w:val="20"/>
          <w:szCs w:val="20"/>
          <w:u w:val="single"/>
        </w:rPr>
      </w:pPr>
      <w:r>
        <w:rPr>
          <w:rFonts w:ascii="Arial" w:hAnsi="Arial"/>
          <w:sz w:val="20"/>
          <w:szCs w:val="20"/>
        </w:rPr>
        <w:t>Patients who do not want to have a block.</w:t>
      </w:r>
    </w:p>
    <w:p w14:paraId="45B8B10A" w14:textId="77777777" w:rsidR="00616226" w:rsidRDefault="00C56CDC">
      <w:pPr>
        <w:pStyle w:val="ListParagraph"/>
        <w:numPr>
          <w:ilvl w:val="0"/>
          <w:numId w:val="4"/>
        </w:numPr>
        <w:spacing w:after="0"/>
        <w:jc w:val="both"/>
        <w:rPr>
          <w:rFonts w:ascii="Arial" w:eastAsia="Arial" w:hAnsi="Arial" w:cs="Arial"/>
          <w:b/>
          <w:bCs/>
          <w:sz w:val="20"/>
          <w:szCs w:val="20"/>
          <w:u w:val="single"/>
        </w:rPr>
      </w:pPr>
      <w:r>
        <w:rPr>
          <w:rFonts w:ascii="Arial" w:hAnsi="Arial"/>
          <w:sz w:val="20"/>
          <w:szCs w:val="20"/>
        </w:rPr>
        <w:t>Patients with existing nerve damage to the arm or the hand.</w:t>
      </w:r>
    </w:p>
    <w:p w14:paraId="596C9649" w14:textId="77777777" w:rsidR="00616226" w:rsidRDefault="00C56CDC">
      <w:pPr>
        <w:pStyle w:val="ListParagraph"/>
        <w:numPr>
          <w:ilvl w:val="0"/>
          <w:numId w:val="4"/>
        </w:numPr>
        <w:spacing w:after="0"/>
        <w:jc w:val="both"/>
        <w:rPr>
          <w:rFonts w:ascii="Arial" w:eastAsia="Arial" w:hAnsi="Arial" w:cs="Arial"/>
          <w:b/>
          <w:bCs/>
          <w:sz w:val="20"/>
          <w:szCs w:val="20"/>
          <w:u w:val="single"/>
        </w:rPr>
      </w:pPr>
      <w:r>
        <w:rPr>
          <w:rFonts w:ascii="Arial" w:hAnsi="Arial"/>
          <w:sz w:val="20"/>
          <w:szCs w:val="20"/>
        </w:rPr>
        <w:t>Effort limiting lung diseases like emphysema (Brachial plexus nerve block)</w:t>
      </w:r>
    </w:p>
    <w:p w14:paraId="35CE5D90" w14:textId="77777777" w:rsidR="00616226" w:rsidRDefault="00C56CDC">
      <w:pPr>
        <w:pStyle w:val="ListParagraph"/>
        <w:numPr>
          <w:ilvl w:val="0"/>
          <w:numId w:val="4"/>
        </w:numPr>
        <w:spacing w:after="0"/>
        <w:jc w:val="both"/>
        <w:rPr>
          <w:rFonts w:ascii="Arial" w:eastAsia="Arial" w:hAnsi="Arial" w:cs="Arial"/>
          <w:b/>
          <w:bCs/>
          <w:sz w:val="20"/>
          <w:szCs w:val="20"/>
          <w:u w:val="single"/>
        </w:rPr>
      </w:pPr>
      <w:r>
        <w:rPr>
          <w:rFonts w:ascii="Arial" w:hAnsi="Arial"/>
          <w:sz w:val="20"/>
          <w:szCs w:val="20"/>
        </w:rPr>
        <w:t>Patients with diaphragm paralysis.  (Brachial plexus nerve block).</w:t>
      </w:r>
    </w:p>
    <w:p w14:paraId="48E83E7F" w14:textId="77777777" w:rsidR="00616226" w:rsidRDefault="00C56CDC">
      <w:pPr>
        <w:pStyle w:val="ListParagraph"/>
        <w:numPr>
          <w:ilvl w:val="0"/>
          <w:numId w:val="4"/>
        </w:numPr>
        <w:spacing w:after="0"/>
        <w:jc w:val="both"/>
        <w:rPr>
          <w:rFonts w:ascii="Arial" w:eastAsia="Arial" w:hAnsi="Arial" w:cs="Arial"/>
          <w:b/>
          <w:bCs/>
          <w:sz w:val="20"/>
          <w:szCs w:val="20"/>
          <w:u w:val="single"/>
        </w:rPr>
      </w:pPr>
      <w:r>
        <w:rPr>
          <w:rFonts w:ascii="Arial" w:hAnsi="Arial"/>
          <w:sz w:val="20"/>
          <w:szCs w:val="20"/>
        </w:rPr>
        <w:t>Patients with known allergies to local anaesthetic drugs.</w:t>
      </w:r>
    </w:p>
    <w:p w14:paraId="10B2582B" w14:textId="77777777" w:rsidR="00616226" w:rsidRDefault="00C56CDC">
      <w:pPr>
        <w:pStyle w:val="ListParagraph"/>
        <w:numPr>
          <w:ilvl w:val="0"/>
          <w:numId w:val="4"/>
        </w:numPr>
        <w:spacing w:after="0"/>
        <w:jc w:val="both"/>
        <w:rPr>
          <w:rFonts w:ascii="Arial" w:eastAsia="Arial" w:hAnsi="Arial" w:cs="Arial"/>
          <w:b/>
          <w:bCs/>
          <w:sz w:val="20"/>
          <w:szCs w:val="20"/>
          <w:u w:val="single"/>
        </w:rPr>
      </w:pPr>
      <w:r>
        <w:rPr>
          <w:rFonts w:ascii="Arial" w:hAnsi="Arial"/>
          <w:sz w:val="20"/>
          <w:szCs w:val="20"/>
        </w:rPr>
        <w:t>Patients on anticoagulant medication.  (Warfarin, Pradaxa, Xarelto, Plavix).</w:t>
      </w:r>
    </w:p>
    <w:p w14:paraId="24ED2EC8" w14:textId="77777777" w:rsidR="00616226" w:rsidRDefault="00616226">
      <w:pPr>
        <w:pStyle w:val="BodyA"/>
        <w:spacing w:after="0"/>
        <w:jc w:val="both"/>
        <w:rPr>
          <w:rFonts w:ascii="Arial" w:eastAsia="Arial" w:hAnsi="Arial" w:cs="Arial"/>
          <w:b/>
          <w:bCs/>
          <w:sz w:val="20"/>
          <w:szCs w:val="20"/>
        </w:rPr>
      </w:pPr>
    </w:p>
    <w:p w14:paraId="3A287B3C" w14:textId="77777777" w:rsidR="00616226" w:rsidRDefault="00C56CDC">
      <w:pPr>
        <w:pStyle w:val="BodyA"/>
        <w:spacing w:after="0"/>
        <w:jc w:val="both"/>
        <w:rPr>
          <w:rFonts w:ascii="Arial" w:eastAsia="Arial" w:hAnsi="Arial" w:cs="Arial"/>
          <w:b/>
          <w:bCs/>
          <w:sz w:val="24"/>
          <w:szCs w:val="24"/>
          <w:u w:val="single"/>
        </w:rPr>
      </w:pPr>
      <w:r>
        <w:rPr>
          <w:rFonts w:ascii="Arial" w:hAnsi="Arial"/>
          <w:b/>
          <w:bCs/>
          <w:sz w:val="24"/>
          <w:szCs w:val="24"/>
        </w:rPr>
        <w:t xml:space="preserve">     </w:t>
      </w:r>
      <w:r>
        <w:rPr>
          <w:rFonts w:ascii="Arial" w:hAnsi="Arial"/>
          <w:b/>
          <w:bCs/>
          <w:sz w:val="24"/>
          <w:szCs w:val="24"/>
          <w:u w:val="single"/>
        </w:rPr>
        <w:t>What side effects and complications can I expect?</w:t>
      </w:r>
    </w:p>
    <w:p w14:paraId="3E0C78B3" w14:textId="77777777" w:rsidR="00616226" w:rsidRDefault="00C56CDC">
      <w:pPr>
        <w:pStyle w:val="ListParagraph"/>
        <w:numPr>
          <w:ilvl w:val="0"/>
          <w:numId w:val="6"/>
        </w:numPr>
        <w:spacing w:after="0"/>
        <w:jc w:val="both"/>
        <w:rPr>
          <w:rFonts w:ascii="Arial" w:eastAsia="Arial" w:hAnsi="Arial" w:cs="Arial"/>
          <w:sz w:val="20"/>
          <w:szCs w:val="20"/>
        </w:rPr>
      </w:pPr>
      <w:r>
        <w:rPr>
          <w:rFonts w:ascii="Arial" w:hAnsi="Arial"/>
          <w:sz w:val="20"/>
          <w:szCs w:val="20"/>
        </w:rPr>
        <w:t>Failed or partial block (Common 1:10 people).</w:t>
      </w:r>
    </w:p>
    <w:p w14:paraId="7F7F44F0" w14:textId="26150449" w:rsidR="00616226" w:rsidRDefault="00C56CDC">
      <w:pPr>
        <w:pStyle w:val="ListParagraph"/>
        <w:numPr>
          <w:ilvl w:val="0"/>
          <w:numId w:val="6"/>
        </w:numPr>
        <w:spacing w:after="0"/>
        <w:jc w:val="both"/>
        <w:rPr>
          <w:rFonts w:ascii="Arial" w:eastAsia="Arial" w:hAnsi="Arial" w:cs="Arial"/>
          <w:sz w:val="20"/>
          <w:szCs w:val="20"/>
        </w:rPr>
      </w:pPr>
      <w:r>
        <w:rPr>
          <w:rFonts w:ascii="Arial" w:hAnsi="Arial"/>
          <w:sz w:val="20"/>
          <w:szCs w:val="20"/>
        </w:rPr>
        <w:t>Tenderness, swelling, bruising, infection or bleeding at the injection site (Less common 1:100 people).</w:t>
      </w:r>
    </w:p>
    <w:p w14:paraId="5084AA31" w14:textId="77777777" w:rsidR="00616226" w:rsidRDefault="00C56CDC">
      <w:pPr>
        <w:pStyle w:val="ListParagraph"/>
        <w:numPr>
          <w:ilvl w:val="0"/>
          <w:numId w:val="6"/>
        </w:numPr>
        <w:spacing w:after="0"/>
        <w:jc w:val="both"/>
        <w:rPr>
          <w:rFonts w:ascii="Arial" w:eastAsia="Arial" w:hAnsi="Arial" w:cs="Arial"/>
          <w:sz w:val="20"/>
          <w:szCs w:val="20"/>
        </w:rPr>
      </w:pPr>
      <w:r>
        <w:rPr>
          <w:rFonts w:ascii="Arial" w:hAnsi="Arial"/>
          <w:sz w:val="20"/>
          <w:szCs w:val="20"/>
        </w:rPr>
        <w:t>Other nerves may be blocked. In addition to the intended nerves other nerves in the region can be temporarily blocked. This can result in temporary changes in your voice, hanging of your eyelid or laboured breathing.  It will clear up within hours, as the block fades (Uncommon 1:10 to 1:100 people).</w:t>
      </w:r>
    </w:p>
    <w:p w14:paraId="0C81EF26" w14:textId="77777777" w:rsidR="00616226" w:rsidRDefault="00C56CDC">
      <w:pPr>
        <w:pStyle w:val="ListParagraph"/>
        <w:numPr>
          <w:ilvl w:val="0"/>
          <w:numId w:val="6"/>
        </w:numPr>
        <w:spacing w:after="0"/>
        <w:jc w:val="both"/>
        <w:rPr>
          <w:rFonts w:ascii="Arial" w:eastAsia="Arial" w:hAnsi="Arial" w:cs="Arial"/>
          <w:sz w:val="20"/>
          <w:szCs w:val="20"/>
        </w:rPr>
      </w:pPr>
      <w:r>
        <w:rPr>
          <w:rFonts w:ascii="Arial" w:hAnsi="Arial"/>
          <w:sz w:val="20"/>
          <w:szCs w:val="20"/>
        </w:rPr>
        <w:t>Accidental puncture of the lung. It can result in shortness of breath or difficult breathing. Immediately inform your doctor of any post-operative shortness of breath (Rare 1:100 to 1:1000 people).</w:t>
      </w:r>
    </w:p>
    <w:p w14:paraId="6FC03402" w14:textId="5BEDDD9E" w:rsidR="00616226" w:rsidRDefault="00C56CDC">
      <w:pPr>
        <w:pStyle w:val="ListParagraph"/>
        <w:numPr>
          <w:ilvl w:val="0"/>
          <w:numId w:val="6"/>
        </w:numPr>
        <w:spacing w:after="0"/>
        <w:jc w:val="both"/>
        <w:rPr>
          <w:rFonts w:ascii="Arial" w:eastAsia="Arial" w:hAnsi="Arial" w:cs="Arial"/>
          <w:sz w:val="20"/>
          <w:szCs w:val="20"/>
        </w:rPr>
      </w:pPr>
      <w:r>
        <w:rPr>
          <w:rFonts w:ascii="Arial" w:hAnsi="Arial"/>
          <w:sz w:val="20"/>
          <w:szCs w:val="20"/>
        </w:rPr>
        <w:t>Temporary or permanent nerve damage. This is a very rare complication of nerve blocks but it is unpredictable and can manifest as temporary or permanent weakness, paralysis or numbness. Almost all nerve damage recovers over time (Very rare 1:10 000 to 1: 100 000 people).</w:t>
      </w:r>
    </w:p>
    <w:p w14:paraId="3B981B33" w14:textId="4F5BDA47" w:rsidR="00616226" w:rsidRDefault="00C56CDC">
      <w:pPr>
        <w:pStyle w:val="ListParagraph"/>
        <w:numPr>
          <w:ilvl w:val="0"/>
          <w:numId w:val="6"/>
        </w:numPr>
        <w:spacing w:after="0"/>
        <w:jc w:val="both"/>
        <w:rPr>
          <w:rFonts w:ascii="Arial" w:eastAsia="Arial" w:hAnsi="Arial" w:cs="Arial"/>
          <w:sz w:val="20"/>
          <w:szCs w:val="20"/>
        </w:rPr>
      </w:pPr>
      <w:r>
        <w:rPr>
          <w:rFonts w:ascii="Arial" w:hAnsi="Arial"/>
          <w:sz w:val="20"/>
          <w:szCs w:val="20"/>
        </w:rPr>
        <w:t>Accidental injection of local anaesthetic drugs into a major blood vessel.  It could lead to seizures, arrhythmias and in extreme events cardiac arrest (Very rare 1:10 000 to 1:100 000 people).</w:t>
      </w:r>
    </w:p>
    <w:p w14:paraId="555851B6" w14:textId="77777777" w:rsidR="00616226" w:rsidRDefault="00616226">
      <w:pPr>
        <w:pStyle w:val="BodyA"/>
        <w:spacing w:after="0"/>
        <w:jc w:val="both"/>
        <w:rPr>
          <w:rFonts w:ascii="Arial" w:eastAsia="Arial" w:hAnsi="Arial" w:cs="Arial"/>
          <w:sz w:val="20"/>
          <w:szCs w:val="20"/>
        </w:rPr>
      </w:pPr>
    </w:p>
    <w:p w14:paraId="38439952" w14:textId="6711C779" w:rsidR="00616226" w:rsidRDefault="00C56CDC">
      <w:pPr>
        <w:pStyle w:val="BodyA"/>
        <w:spacing w:after="0"/>
        <w:jc w:val="both"/>
        <w:rPr>
          <w:rFonts w:ascii="Arial" w:eastAsia="Arial" w:hAnsi="Arial" w:cs="Arial"/>
          <w:sz w:val="20"/>
          <w:szCs w:val="20"/>
        </w:rPr>
      </w:pPr>
      <w:r>
        <w:rPr>
          <w:rFonts w:ascii="Arial" w:hAnsi="Arial"/>
          <w:sz w:val="20"/>
          <w:szCs w:val="20"/>
        </w:rPr>
        <w:t xml:space="preserve">Nerve blocks are available and commonly utilized to help with pain management.  You are free to accept or decline it.  Additional fees are charged for blocks and medical aid contributions differ and may not cover all costs.  The lists of complications are not complete.  You should ask questions and make an informed decision. Serious complications are very rare. Brink </w:t>
      </w:r>
      <w:r w:rsidR="00681431">
        <w:rPr>
          <w:rFonts w:ascii="Arial" w:hAnsi="Arial"/>
          <w:sz w:val="20"/>
          <w:szCs w:val="20"/>
        </w:rPr>
        <w:t>anaesthesiologists</w:t>
      </w:r>
      <w:bookmarkStart w:id="0" w:name="_GoBack"/>
      <w:bookmarkEnd w:id="0"/>
      <w:r>
        <w:rPr>
          <w:rFonts w:ascii="Arial" w:hAnsi="Arial"/>
          <w:sz w:val="20"/>
          <w:szCs w:val="20"/>
        </w:rPr>
        <w:t xml:space="preserve"> do many blocks with great success, resulting in many satisfied patients.</w:t>
      </w:r>
    </w:p>
    <w:p w14:paraId="145DAF57" w14:textId="77777777" w:rsidR="00616226" w:rsidRDefault="00616226">
      <w:pPr>
        <w:pStyle w:val="BodyA"/>
        <w:spacing w:after="0"/>
        <w:jc w:val="both"/>
        <w:rPr>
          <w:rFonts w:ascii="Arial" w:eastAsia="Arial" w:hAnsi="Arial" w:cs="Arial"/>
          <w:sz w:val="20"/>
          <w:szCs w:val="20"/>
        </w:rPr>
      </w:pPr>
    </w:p>
    <w:p w14:paraId="691C5A32" w14:textId="77777777" w:rsidR="00616226" w:rsidRDefault="00C56CDC">
      <w:pPr>
        <w:pStyle w:val="BodyA"/>
        <w:spacing w:after="0" w:line="240" w:lineRule="auto"/>
        <w:jc w:val="both"/>
        <w:rPr>
          <w:rFonts w:ascii="Arial" w:eastAsia="Arial" w:hAnsi="Arial" w:cs="Arial"/>
          <w:b/>
          <w:bCs/>
          <w:sz w:val="24"/>
          <w:szCs w:val="24"/>
        </w:rPr>
      </w:pPr>
      <w:r>
        <w:rPr>
          <w:rFonts w:ascii="Arial" w:hAnsi="Arial"/>
          <w:b/>
          <w:bCs/>
          <w:sz w:val="24"/>
          <w:szCs w:val="24"/>
        </w:rPr>
        <w:t>I ___________________________confirm that I have read and understood the information provided above. I confirm that I understand the risks of possible complications inherent to nerve blocks. I have been given the opportunity to discuss my concerns with the anaesthesiologist. I declare that I am of sound mind and not under duress at the time of signing this consent. I hereby give permission to a nerve block on myself/my dependent, knowing that incident free nerve blocks cannot be guaranteed.</w:t>
      </w:r>
    </w:p>
    <w:p w14:paraId="7FBD15D7" w14:textId="77777777" w:rsidR="00616226" w:rsidRDefault="00616226">
      <w:pPr>
        <w:pStyle w:val="Heading4"/>
        <w:jc w:val="both"/>
        <w:rPr>
          <w:rFonts w:ascii="Arial" w:eastAsia="Arial" w:hAnsi="Arial" w:cs="Arial"/>
          <w:b/>
          <w:bCs/>
          <w:sz w:val="24"/>
          <w:szCs w:val="24"/>
        </w:rPr>
      </w:pPr>
    </w:p>
    <w:p w14:paraId="13FBC59B" w14:textId="77777777" w:rsidR="00616226" w:rsidRDefault="00616226">
      <w:pPr>
        <w:pStyle w:val="BodyA"/>
        <w:spacing w:after="0"/>
        <w:jc w:val="both"/>
        <w:rPr>
          <w:rFonts w:ascii="Arial" w:eastAsia="Arial" w:hAnsi="Arial" w:cs="Arial"/>
          <w:b/>
          <w:bCs/>
          <w:sz w:val="32"/>
          <w:szCs w:val="32"/>
        </w:rPr>
      </w:pPr>
    </w:p>
    <w:p w14:paraId="3CD87F62" w14:textId="77777777" w:rsidR="00616226" w:rsidRDefault="00C56CDC">
      <w:pPr>
        <w:pStyle w:val="BodyA"/>
        <w:spacing w:after="0"/>
        <w:jc w:val="both"/>
        <w:rPr>
          <w:rFonts w:ascii="Arial" w:eastAsia="Arial" w:hAnsi="Arial" w:cs="Arial"/>
          <w:b/>
          <w:bCs/>
          <w:sz w:val="24"/>
          <w:szCs w:val="24"/>
        </w:rPr>
      </w:pPr>
      <w:r>
        <w:rPr>
          <w:rFonts w:ascii="Arial" w:hAnsi="Arial"/>
          <w:b/>
          <w:bCs/>
          <w:sz w:val="24"/>
          <w:szCs w:val="24"/>
        </w:rPr>
        <w:t>Signed __________________________    Date _______________</w:t>
      </w:r>
    </w:p>
    <w:p w14:paraId="589BB5A8" w14:textId="77777777" w:rsidR="00616226" w:rsidRDefault="00C56CDC">
      <w:pPr>
        <w:pStyle w:val="BodyA"/>
        <w:spacing w:after="0"/>
        <w:jc w:val="both"/>
      </w:pPr>
      <w:r>
        <w:rPr>
          <w:rFonts w:ascii="Arial" w:hAnsi="Arial"/>
          <w:b/>
          <w:bCs/>
          <w:sz w:val="24"/>
          <w:szCs w:val="24"/>
        </w:rPr>
        <w:t xml:space="preserve">             (Patient/parent or guardian)</w:t>
      </w:r>
    </w:p>
    <w:sectPr w:rsidR="00616226">
      <w:headerReference w:type="default" r:id="rId9"/>
      <w:footerReference w:type="default" r:id="rId10"/>
      <w:pgSz w:w="12240" w:h="15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49DD5" w14:textId="77777777" w:rsidR="00962AD2" w:rsidRDefault="00962AD2">
      <w:r>
        <w:separator/>
      </w:r>
    </w:p>
  </w:endnote>
  <w:endnote w:type="continuationSeparator" w:id="0">
    <w:p w14:paraId="556F527B" w14:textId="77777777" w:rsidR="00962AD2" w:rsidRDefault="0096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B38C" w14:textId="77777777" w:rsidR="00616226" w:rsidRDefault="0061622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3289" w14:textId="77777777" w:rsidR="00962AD2" w:rsidRDefault="00962AD2">
      <w:r>
        <w:separator/>
      </w:r>
    </w:p>
  </w:footnote>
  <w:footnote w:type="continuationSeparator" w:id="0">
    <w:p w14:paraId="0A5B911B" w14:textId="77777777" w:rsidR="00962AD2" w:rsidRDefault="00962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C75D" w14:textId="77777777" w:rsidR="00616226" w:rsidRDefault="0061622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821"/>
    <w:multiLevelType w:val="hybridMultilevel"/>
    <w:tmpl w:val="8D72CD2C"/>
    <w:numStyleLink w:val="ImportedStyle2"/>
  </w:abstractNum>
  <w:abstractNum w:abstractNumId="1" w15:restartNumberingAfterBreak="0">
    <w:nsid w:val="17F671CF"/>
    <w:multiLevelType w:val="hybridMultilevel"/>
    <w:tmpl w:val="97B466CE"/>
    <w:numStyleLink w:val="ImportedStyle1"/>
  </w:abstractNum>
  <w:abstractNum w:abstractNumId="2" w15:restartNumberingAfterBreak="0">
    <w:nsid w:val="224D1AB8"/>
    <w:multiLevelType w:val="hybridMultilevel"/>
    <w:tmpl w:val="97B466CE"/>
    <w:styleLink w:val="ImportedStyle1"/>
    <w:lvl w:ilvl="0" w:tplc="68D08DCC">
      <w:start w:val="1"/>
      <w:numFmt w:val="decimal"/>
      <w:lvlText w:val="%1)"/>
      <w:lvlJc w:val="left"/>
      <w:pPr>
        <w:ind w:left="309"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3F3657EE">
      <w:start w:val="1"/>
      <w:numFmt w:val="lowerLetter"/>
      <w:lvlText w:val="%2."/>
      <w:lvlJc w:val="left"/>
      <w:pPr>
        <w:ind w:left="1029"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B3B6B93E">
      <w:start w:val="1"/>
      <w:numFmt w:val="lowerRoman"/>
      <w:lvlText w:val="%3."/>
      <w:lvlJc w:val="left"/>
      <w:pPr>
        <w:ind w:left="1755" w:hanging="269"/>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FC225894">
      <w:start w:val="1"/>
      <w:numFmt w:val="decimal"/>
      <w:lvlText w:val="%4."/>
      <w:lvlJc w:val="left"/>
      <w:pPr>
        <w:ind w:left="2469"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8F1A3DEA">
      <w:start w:val="1"/>
      <w:numFmt w:val="lowerLetter"/>
      <w:lvlText w:val="%5."/>
      <w:lvlJc w:val="left"/>
      <w:pPr>
        <w:ind w:left="3189"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BA84F7F4">
      <w:start w:val="1"/>
      <w:numFmt w:val="lowerRoman"/>
      <w:lvlText w:val="%6."/>
      <w:lvlJc w:val="left"/>
      <w:pPr>
        <w:ind w:left="3915" w:hanging="269"/>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D9AAF7CA">
      <w:start w:val="1"/>
      <w:numFmt w:val="decimal"/>
      <w:lvlText w:val="%7."/>
      <w:lvlJc w:val="left"/>
      <w:pPr>
        <w:ind w:left="4629"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B71651B6">
      <w:start w:val="1"/>
      <w:numFmt w:val="lowerLetter"/>
      <w:lvlText w:val="%8."/>
      <w:lvlJc w:val="left"/>
      <w:pPr>
        <w:ind w:left="5349" w:hanging="309"/>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3DA8D5A0">
      <w:start w:val="1"/>
      <w:numFmt w:val="lowerRoman"/>
      <w:lvlText w:val="%9."/>
      <w:lvlJc w:val="left"/>
      <w:pPr>
        <w:ind w:left="6075" w:hanging="269"/>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62A2253"/>
    <w:multiLevelType w:val="hybridMultilevel"/>
    <w:tmpl w:val="29EA7FAA"/>
    <w:numStyleLink w:val="ImportedStyle3"/>
  </w:abstractNum>
  <w:abstractNum w:abstractNumId="4" w15:restartNumberingAfterBreak="0">
    <w:nsid w:val="523E6141"/>
    <w:multiLevelType w:val="hybridMultilevel"/>
    <w:tmpl w:val="8D72CD2C"/>
    <w:styleLink w:val="ImportedStyle2"/>
    <w:lvl w:ilvl="0" w:tplc="C026252E">
      <w:start w:val="1"/>
      <w:numFmt w:val="bullet"/>
      <w:lvlText w:val="•"/>
      <w:lvlJc w:val="left"/>
      <w:pPr>
        <w:ind w:left="10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92F268">
      <w:start w:val="1"/>
      <w:numFmt w:val="bullet"/>
      <w:lvlText w:val="o"/>
      <w:lvlJc w:val="left"/>
      <w:pPr>
        <w:ind w:left="17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6013AC">
      <w:start w:val="1"/>
      <w:numFmt w:val="bullet"/>
      <w:lvlText w:val="▪"/>
      <w:lvlJc w:val="left"/>
      <w:pPr>
        <w:ind w:left="24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F04B54">
      <w:start w:val="1"/>
      <w:numFmt w:val="bullet"/>
      <w:lvlText w:val="•"/>
      <w:lvlJc w:val="left"/>
      <w:pPr>
        <w:ind w:left="31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0476D4">
      <w:start w:val="1"/>
      <w:numFmt w:val="bullet"/>
      <w:lvlText w:val="o"/>
      <w:lvlJc w:val="left"/>
      <w:pPr>
        <w:ind w:left="39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489454">
      <w:start w:val="1"/>
      <w:numFmt w:val="bullet"/>
      <w:lvlText w:val="▪"/>
      <w:lvlJc w:val="left"/>
      <w:pPr>
        <w:ind w:left="46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AC822">
      <w:start w:val="1"/>
      <w:numFmt w:val="bullet"/>
      <w:lvlText w:val="•"/>
      <w:lvlJc w:val="left"/>
      <w:pPr>
        <w:ind w:left="534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C23D1E">
      <w:start w:val="1"/>
      <w:numFmt w:val="bullet"/>
      <w:lvlText w:val="o"/>
      <w:lvlJc w:val="left"/>
      <w:pPr>
        <w:ind w:left="60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64595A">
      <w:start w:val="1"/>
      <w:numFmt w:val="bullet"/>
      <w:lvlText w:val="▪"/>
      <w:lvlJc w:val="left"/>
      <w:pPr>
        <w:ind w:left="67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3E57079"/>
    <w:multiLevelType w:val="hybridMultilevel"/>
    <w:tmpl w:val="29EA7FAA"/>
    <w:styleLink w:val="ImportedStyle3"/>
    <w:lvl w:ilvl="0" w:tplc="0AD256D6">
      <w:start w:val="1"/>
      <w:numFmt w:val="bullet"/>
      <w:lvlText w:val="•"/>
      <w:lvlJc w:val="left"/>
      <w:pPr>
        <w:ind w:left="13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8008B6">
      <w:start w:val="1"/>
      <w:numFmt w:val="bullet"/>
      <w:lvlText w:val="o"/>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088CBE">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4AFCA2">
      <w:start w:val="1"/>
      <w:numFmt w:val="bullet"/>
      <w:lvlText w:val="•"/>
      <w:lvlJc w:val="left"/>
      <w:pPr>
        <w:ind w:left="354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F69C7A">
      <w:start w:val="1"/>
      <w:numFmt w:val="bullet"/>
      <w:lvlText w:val="o"/>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10EC94">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58FA0E">
      <w:start w:val="1"/>
      <w:numFmt w:val="bullet"/>
      <w:lvlText w:val="•"/>
      <w:lvlJc w:val="left"/>
      <w:pPr>
        <w:ind w:left="57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50D604">
      <w:start w:val="1"/>
      <w:numFmt w:val="bullet"/>
      <w:lvlText w:val="o"/>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F669FA">
      <w:start w:val="1"/>
      <w:numFmt w:val="bullet"/>
      <w:lvlText w:val="▪"/>
      <w:lvlJc w:val="left"/>
      <w:pPr>
        <w:ind w:left="71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26"/>
    <w:rsid w:val="00120FA5"/>
    <w:rsid w:val="00616226"/>
    <w:rsid w:val="00681431"/>
    <w:rsid w:val="006E5750"/>
    <w:rsid w:val="00962AD2"/>
    <w:rsid w:val="009C343A"/>
    <w:rsid w:val="00C56CDC"/>
    <w:rsid w:val="00F05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A7B4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paragraph" w:styleId="Heading4">
    <w:name w:val="heading 4"/>
    <w:pPr>
      <w:outlineLvl w:val="3"/>
    </w:pPr>
    <w:rPr>
      <w:rFonts w:eastAsia="Times New Roman"/>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BalloonText">
    <w:name w:val="Balloon Text"/>
    <w:basedOn w:val="Normal"/>
    <w:link w:val="BalloonTextChar"/>
    <w:uiPriority w:val="99"/>
    <w:semiHidden/>
    <w:unhideWhenUsed/>
    <w:rsid w:val="009C343A"/>
    <w:rPr>
      <w:sz w:val="18"/>
      <w:szCs w:val="18"/>
    </w:rPr>
  </w:style>
  <w:style w:type="character" w:customStyle="1" w:styleId="BalloonTextChar">
    <w:name w:val="Balloon Text Char"/>
    <w:basedOn w:val="DefaultParagraphFont"/>
    <w:link w:val="BalloonText"/>
    <w:uiPriority w:val="99"/>
    <w:semiHidden/>
    <w:rsid w:val="009C343A"/>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 van der walt</cp:lastModifiedBy>
  <cp:revision>5</cp:revision>
  <dcterms:created xsi:type="dcterms:W3CDTF">2018-01-24T17:41:00Z</dcterms:created>
  <dcterms:modified xsi:type="dcterms:W3CDTF">2018-01-30T17:13:00Z</dcterms:modified>
</cp:coreProperties>
</file>